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88" w:lineRule="auto"/>
        <w:rPr>
          <w:b w:val="1"/>
          <w:color w:val="000000"/>
          <w:sz w:val="18"/>
          <w:szCs w:val="18"/>
        </w:rPr>
      </w:pPr>
      <w:bookmarkStart w:colFirst="0" w:colLast="0" w:name="_i92xksfqv72a" w:id="0"/>
      <w:bookmarkEnd w:id="0"/>
      <w:hyperlink r:id="rId6">
        <w:r w:rsidDel="00000000" w:rsidR="00000000" w:rsidRPr="00000000">
          <w:rPr>
            <w:b w:val="1"/>
            <w:color w:val="1155cc"/>
            <w:sz w:val="18"/>
            <w:szCs w:val="18"/>
            <w:u w:val="single"/>
          </w:rPr>
          <w:drawing>
            <wp:inline distB="114300" distT="114300" distL="114300" distR="114300">
              <wp:extent cx="1874520" cy="154794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74520" cy="1547949"/>
                      </a:xfrm>
                      <a:prstGeom prst="rect"/>
                      <a:ln/>
                    </pic:spPr>
                  </pic:pic>
                </a:graphicData>
              </a:graphic>
            </wp:inline>
          </w:drawing>
        </w:r>
      </w:hyperlink>
      <w:hyperlink r:id="rId8">
        <w:r w:rsidDel="00000000" w:rsidR="00000000" w:rsidRPr="00000000">
          <w:rPr>
            <w:b w:val="1"/>
            <w:color w:val="1155cc"/>
            <w:sz w:val="18"/>
            <w:szCs w:val="18"/>
            <w:u w:val="single"/>
          </w:rPr>
          <w:drawing>
            <wp:inline distB="114300" distT="114300" distL="114300" distR="114300">
              <wp:extent cx="2116183" cy="698863"/>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16183" cy="6988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88" w:lineRule="auto"/>
        <w:rPr>
          <w:b w:val="1"/>
          <w:color w:val="000000"/>
          <w:sz w:val="18"/>
          <w:szCs w:val="18"/>
        </w:rPr>
      </w:pPr>
      <w:bookmarkStart w:colFirst="0" w:colLast="0" w:name="_dzzg7yfa2kt4" w:id="1"/>
      <w:bookmarkEnd w:id="1"/>
      <w:r w:rsidDel="00000000" w:rsidR="00000000" w:rsidRPr="00000000">
        <w:rPr>
          <w:b w:val="1"/>
          <w:color w:val="000000"/>
          <w:sz w:val="18"/>
          <w:szCs w:val="18"/>
          <w:rtl w:val="0"/>
        </w:rPr>
        <w:t xml:space="preserve">This branch/region/executive notes:</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The breakthrough</w:t>
      </w:r>
      <w:r w:rsidDel="00000000" w:rsidR="00000000" w:rsidRPr="00000000">
        <w:rPr>
          <w:sz w:val="18"/>
          <w:szCs w:val="18"/>
          <w:rtl w:val="0"/>
        </w:rPr>
        <w:t xml:space="preserve"> of Nigel Farage's far right Reform UK, which claims 200,000 members, five MPs and 54 councillors</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Fascist Tommy Robinson’s efforts to build a fascist led far right and racist street movement in Britain, based on deeply Islamophobic, antisemitic and racist</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Robinson (who gained mass publicity with Elon Musk's support shortly before Musk gave a Nazi salute with the world watching) was a member of the Nazi British National Party and founded the English Defence League</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Robinson held successive mobilisations in 2024 culminating in 26 October where he put up to 25,000 on the streets in an incredibly Islamophobic mobilisation, followed by a demonstration of up to 5,000 on 1 February</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The summer riots and racist violence were stoked by Robinson, coming off the back of his July march which attracted over 15,000</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In the last year Stand Up To Racism organised national demonstrations in July (5,000), October (20,000) and in February this year (over 5,000), as well as the many protests bringing out tens of thousands in August and September to counter far right mobilisations and ensure fascists are not permitted free passage through our streets unopposed</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Internationally, the far right is growing, although it also faces opposition from anti-racists. Trump’s inauguration on 20 January, the electoral gains of the fascist AfD in February, and interventions of Elon Musk have further boosted the global far right</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Elon Musk is now one of the most influential figures of the far right, becoming the leading defender of Robinson, and stoking up racism and Islamophobia about so-called “Pakistani grooming gangs”</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ind w:left="720" w:firstLine="0"/>
        <w:rPr>
          <w:sz w:val="18"/>
          <w:szCs w:val="18"/>
        </w:rPr>
      </w:pPr>
      <w:r w:rsidDel="00000000" w:rsidR="00000000" w:rsidRPr="00000000">
        <w:rPr>
          <w:rtl w:val="0"/>
        </w:rPr>
      </w:r>
    </w:p>
    <w:p w:rsidR="00000000" w:rsidDel="00000000" w:rsidP="00000000" w:rsidRDefault="00000000" w:rsidRPr="00000000" w14:paraId="0000000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88" w:lineRule="auto"/>
        <w:rPr>
          <w:b w:val="1"/>
          <w:color w:val="000000"/>
          <w:sz w:val="18"/>
          <w:szCs w:val="18"/>
        </w:rPr>
      </w:pPr>
      <w:bookmarkStart w:colFirst="0" w:colLast="0" w:name="_k0sik91oj76u" w:id="2"/>
      <w:bookmarkEnd w:id="2"/>
      <w:r w:rsidDel="00000000" w:rsidR="00000000" w:rsidRPr="00000000">
        <w:rPr>
          <w:b w:val="1"/>
          <w:color w:val="000000"/>
          <w:sz w:val="18"/>
          <w:szCs w:val="18"/>
          <w:rtl w:val="0"/>
        </w:rPr>
        <w:t xml:space="preserve">This branch/region/executive believes:</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Reform UK is setting the agenda in British politics around immigration, pushing hard racism, scapegoating of refugees, migrants and Muslims, along with a so called “anti-woke” agenda targeting trans’ rights, women’s rights and the right to protest. This is giving confidence to the far right and fascists</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The far right is still divided, and the splits in Reform UK around support for Robinson reinforce that they can be stopped</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We stand with victims and survivors of abuse cases and oppose the cynical exploitation of their experiences to boost racism</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We must build the biggest movement possible to unite against and expose the fascists, while calling out and challenging the wider peddled racist myths and divisive narrative of hate that threatens working class communities. This means unions, from the workplace and community to regional and national levels, uniting with faith groups, campaigns, organisations, politicians and cultural figures—all opposed to racism and fascism.</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ind w:left="720" w:firstLine="0"/>
        <w:rPr>
          <w:sz w:val="18"/>
          <w:szCs w:val="18"/>
        </w:rPr>
      </w:pPr>
      <w:r w:rsidDel="00000000" w:rsidR="00000000" w:rsidRPr="00000000">
        <w:rPr>
          <w:rtl w:val="0"/>
        </w:rPr>
      </w:r>
    </w:p>
    <w:p w:rsidR="00000000" w:rsidDel="00000000" w:rsidP="00000000" w:rsidRDefault="00000000" w:rsidRPr="00000000" w14:paraId="0000001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88" w:lineRule="auto"/>
        <w:rPr>
          <w:b w:val="1"/>
          <w:color w:val="000000"/>
          <w:sz w:val="18"/>
          <w:szCs w:val="18"/>
        </w:rPr>
      </w:pPr>
      <w:bookmarkStart w:colFirst="0" w:colLast="0" w:name="_ykph9oyvbzjt" w:id="3"/>
      <w:bookmarkEnd w:id="3"/>
      <w:r w:rsidDel="00000000" w:rsidR="00000000" w:rsidRPr="00000000">
        <w:rPr>
          <w:b w:val="1"/>
          <w:color w:val="000000"/>
          <w:sz w:val="18"/>
          <w:szCs w:val="18"/>
          <w:rtl w:val="0"/>
        </w:rPr>
        <w:t xml:space="preserve">This branch/region/executive resolves:</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To support the call by Stand Up To Racism and the TUC for regional and local protests, gigs, actions and events on 22 March as part of the </w:t>
      </w:r>
      <w:hyperlink r:id="rId10">
        <w:r w:rsidDel="00000000" w:rsidR="00000000" w:rsidRPr="00000000">
          <w:rPr>
            <w:b w:val="1"/>
            <w:i w:val="1"/>
            <w:color w:val="1155cc"/>
            <w:sz w:val="18"/>
            <w:szCs w:val="18"/>
            <w:rtl w:val="0"/>
          </w:rPr>
          <w:t xml:space="preserve">World Against Racism &amp; Fascism</w:t>
        </w:r>
      </w:hyperlink>
      <w:r w:rsidDel="00000000" w:rsidR="00000000" w:rsidRPr="00000000">
        <w:rPr>
          <w:i w:val="1"/>
          <w:sz w:val="18"/>
          <w:szCs w:val="18"/>
          <w:rtl w:val="0"/>
        </w:rPr>
        <w:t xml:space="preserve"> </w:t>
      </w:r>
      <w:r w:rsidDel="00000000" w:rsidR="00000000" w:rsidRPr="00000000">
        <w:rPr>
          <w:sz w:val="18"/>
          <w:szCs w:val="18"/>
          <w:rtl w:val="0"/>
        </w:rPr>
        <w:t xml:space="preserve"> international day of protest for UN Anti Racism Day, and to send the banner with a delegation, and cover the costs of transport</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To support, as part of the 22 March day of action, the launch days for campaigns against Reform UK for the May elections in the target areas selected by Stand Up To Racism: Hull, Doncaster, North Tyneside, Durham, Oxfordshire, Nottinghamshire, and to support local campaigning against Reform UK</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To circulate details to members encouraging them to join the events and actions in their regions and localities on 22 March</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To support future initiatives against fascist Tommy Robinson, the far right and Reform UK organised by Stand Up To Racism and the unions including leafleting, campaigns and protests.</w:t>
      </w:r>
    </w:p>
    <w:p w:rsidR="00000000" w:rsidDel="00000000" w:rsidP="00000000" w:rsidRDefault="00000000" w:rsidRPr="00000000" w14:paraId="00000017">
      <w:pPr>
        <w:shd w:fill="ffffff" w:val="clear"/>
        <w:rPr>
          <w:color w:val="181819"/>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sz w:val="18"/>
          <w:szCs w:val="18"/>
        </w:rPr>
        <w:drawing>
          <wp:inline distB="114300" distT="114300" distL="114300" distR="114300">
            <wp:extent cx="5943600" cy="7708900"/>
            <wp:effectExtent b="0" l="0" r="0" t="0"/>
            <wp:docPr id="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5943600" cy="77089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hyperlink" Target="https://worldagainstracism.org/"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tanduptoracism.org.uk" TargetMode="External"/><Relationship Id="rId7" Type="http://schemas.openxmlformats.org/officeDocument/2006/relationships/image" Target="media/image1.jpg"/><Relationship Id="rId8" Type="http://schemas.openxmlformats.org/officeDocument/2006/relationships/hyperlink" Target="https://standuptoracism.org.uk/join-the-sutr-trade-union-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